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16" w:rsidRPr="00262B11" w:rsidRDefault="00B40A16" w:rsidP="00B4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Согласно </w:t>
      </w:r>
      <w:hyperlink r:id="rId5" w:tgtFrame="_blank" w:history="1">
        <w:r w:rsidRPr="00262B11">
          <w:rPr>
            <w:rFonts w:ascii="Tahoma" w:eastAsia="Times New Roman" w:hAnsi="Tahoma" w:cs="Tahoma"/>
            <w:color w:val="6196DA"/>
            <w:sz w:val="24"/>
            <w:szCs w:val="24"/>
            <w:lang w:eastAsia="ru-RU"/>
          </w:rPr>
          <w:t>Конвенции о правах ребенка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ребенок - это лицо, не достигшее 18 лет. Государство взяло на себя обязательство защищать детей, поэтому они имеют</w:t>
      </w:r>
      <w:r w:rsidRPr="00262B11">
        <w:rPr>
          <w:rFonts w:ascii="Tahoma" w:eastAsia="Times New Roman" w:hAnsi="Tahoma" w:cs="Tahoma"/>
          <w:color w:val="676767"/>
          <w:sz w:val="24"/>
          <w:szCs w:val="24"/>
          <w:shd w:val="clear" w:color="auto" w:fill="2D122E"/>
          <w:lang w:eastAsia="ru-RU"/>
        </w:rPr>
        <w:t xml:space="preserve"> </w:t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такие же права, как и взрослые.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семью.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</w:t>
      </w:r>
      <w:r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т право посещать образовательные учреждения</w:t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равенство.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свободно выражать свои мысли.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собственное мнение.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имя и гражданство.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получение информации.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защиту от насилия и жестокого обращения.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медицинское обслуживание.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отдых и досуг.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На международном и национальном уровне существует множество специальных актов о правах ребенка. </w:t>
      </w:r>
      <w:r w:rsidRPr="00262B11">
        <w:rPr>
          <w:rFonts w:ascii="Tahoma" w:eastAsia="Times New Roman" w:hAnsi="Tahoma" w:cs="Tahoma"/>
          <w:b/>
          <w:bCs/>
          <w:color w:val="676767"/>
          <w:sz w:val="24"/>
          <w:szCs w:val="24"/>
          <w:lang w:eastAsia="ru-RU"/>
        </w:rPr>
        <w:t>Основным актом о правах ребенка на международном уровне</w:t>
      </w:r>
      <w:r>
        <w:rPr>
          <w:rFonts w:ascii="Tahoma" w:eastAsia="Times New Roman" w:hAnsi="Tahoma" w:cs="Tahoma"/>
          <w:b/>
          <w:bCs/>
          <w:color w:val="676767"/>
          <w:sz w:val="24"/>
          <w:szCs w:val="24"/>
          <w:lang w:eastAsia="ru-RU"/>
        </w:rPr>
        <w:t xml:space="preserve"> </w:t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является </w:t>
      </w:r>
      <w:hyperlink r:id="rId6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Конвенция о правах ребенка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(Нью-Йорк, 20 ноября 1989 г.) - это документ о правах ребенка из 54 статей. Все права, входящие в Конвенцию, распространяются на всех детей.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b/>
          <w:bCs/>
          <w:color w:val="676767"/>
          <w:sz w:val="24"/>
          <w:szCs w:val="24"/>
          <w:lang w:eastAsia="ru-RU"/>
        </w:rPr>
        <w:t>Основным актом о правах ребенка в России</w:t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является Федеральный закон</w:t>
      </w:r>
      <w:r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 xml:space="preserve"> </w:t>
      </w:r>
      <w:hyperlink r:id="rId7" w:tgtFrame="_blank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Федеральный закон от 24 июля 1998 г. N 124-ФЗ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"Об основных гарантиях прав ребенка в Российской Федерации"</w:t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br/>
      </w:r>
      <w:r w:rsidRPr="00262B11">
        <w:rPr>
          <w:rFonts w:ascii="Tahoma" w:eastAsia="Times New Roman" w:hAnsi="Tahoma" w:cs="Tahoma"/>
          <w:b/>
          <w:bCs/>
          <w:color w:val="676767"/>
          <w:sz w:val="24"/>
          <w:szCs w:val="24"/>
          <w:lang w:eastAsia="ru-RU"/>
        </w:rPr>
        <w:t> 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r w:rsidRPr="00262B11">
        <w:rPr>
          <w:rFonts w:ascii="Tahoma" w:eastAsia="Times New Roman" w:hAnsi="Tahoma" w:cs="Tahoma"/>
          <w:b/>
          <w:bCs/>
          <w:color w:val="676767"/>
          <w:sz w:val="24"/>
          <w:szCs w:val="24"/>
          <w:lang w:eastAsia="ru-RU"/>
        </w:rPr>
        <w:t>Другие документы, регулирующие деятельность по обеспечению основных гарантий и интересов семьи и ребенка: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hyperlink r:id="rId8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Семейный кодекс Российской Федерации от 29 декабря 1995 г. N 223-ФЗ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br/>
      </w:r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br/>
      </w:r>
      <w:hyperlink r:id="rId9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Федеральный закон от 21 декабря 1996 г. N 159-ФЗ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"О дополнительных гарантиях по социальной поддержке детей-сирот и детей, оставшихся без попечения родителей"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hyperlink r:id="rId10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 xml:space="preserve">Постановление </w:t>
        </w:r>
        <w:proofErr w:type="gramStart"/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ВС</w:t>
        </w:r>
        <w:proofErr w:type="gramEnd"/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 xml:space="preserve"> СССР от 13 июня 1990 г. N 1559-I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"О ратификации Конвенции о правах ребенка"</w:t>
      </w:r>
    </w:p>
    <w:p w:rsidR="00B40A16" w:rsidRPr="00262B11" w:rsidRDefault="00B40A16" w:rsidP="00B40A1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76767"/>
          <w:sz w:val="21"/>
          <w:szCs w:val="21"/>
          <w:lang w:eastAsia="ru-RU"/>
        </w:rPr>
      </w:pPr>
      <w:hyperlink r:id="rId11" w:history="1">
        <w:r w:rsidRPr="00262B11">
          <w:rPr>
            <w:rFonts w:ascii="Tahoma" w:eastAsia="Times New Roman" w:hAnsi="Tahoma" w:cs="Tahoma"/>
            <w:color w:val="0000FF"/>
            <w:sz w:val="24"/>
            <w:szCs w:val="24"/>
            <w:lang w:eastAsia="ru-RU"/>
          </w:rPr>
          <w:t>Закон Пермской области от 9 сентября 1996 г. N 533-83</w:t>
        </w:r>
      </w:hyperlink>
      <w:r w:rsidRPr="00262B11">
        <w:rPr>
          <w:rFonts w:ascii="Tahoma" w:eastAsia="Times New Roman" w:hAnsi="Tahoma" w:cs="Tahoma"/>
          <w:color w:val="676767"/>
          <w:sz w:val="24"/>
          <w:szCs w:val="24"/>
          <w:lang w:eastAsia="ru-RU"/>
        </w:rPr>
        <w:t> "Об охране семьи, материнства, отцовства и детства"</w:t>
      </w:r>
    </w:p>
    <w:p w:rsidR="00B40A16" w:rsidRDefault="00B40A16" w:rsidP="00B40A16"/>
    <w:p w:rsidR="00D94204" w:rsidRDefault="00D94204"/>
    <w:sectPr w:rsidR="00D94204" w:rsidSect="00CF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9AD"/>
    <w:multiLevelType w:val="multilevel"/>
    <w:tmpl w:val="7BD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041E"/>
    <w:rsid w:val="000F041E"/>
    <w:rsid w:val="005C56D4"/>
    <w:rsid w:val="00666C52"/>
    <w:rsid w:val="00AF26B9"/>
    <w:rsid w:val="00B40A16"/>
    <w:rsid w:val="00D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upload/pages/475/SEMEJNYJ_KODEKS_ROSSIJSKOJ_FEDERACII__ot_29_12_1995_N_223-F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perm.ru/upload/pages/475/ZAKON_124-FZ_garant_prav_rebenka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upload/pages/475/KONVENCIJA_O_PRAVAKH_REBENKA.rtf" TargetMode="External"/><Relationship Id="rId11" Type="http://schemas.openxmlformats.org/officeDocument/2006/relationships/hyperlink" Target="http://www.gorodperm.ru/upload/pages/475/ZAKON_PO_533-83_ohrana_semi.rtf" TargetMode="External"/><Relationship Id="rId5" Type="http://schemas.openxmlformats.org/officeDocument/2006/relationships/hyperlink" Target="http://www.gorodperm.ru/upload/pages/475/KONVENCIJA_O_PRAVAKH_REBENKA.rtf" TargetMode="External"/><Relationship Id="rId10" Type="http://schemas.openxmlformats.org/officeDocument/2006/relationships/hyperlink" Target="http://www.gorodperm.ru/upload/pages/475/Postan_ratifikac_Konvenc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upload/pages/475/ZAKON_159-FZ_dop_garantii_podderzhki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2012-12-05T17:51:00Z</dcterms:created>
  <dcterms:modified xsi:type="dcterms:W3CDTF">2012-12-05T18:02:00Z</dcterms:modified>
</cp:coreProperties>
</file>